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456D8">
      <w:pPr>
        <w:spacing w:line="48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Appendix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A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. </w:t>
      </w:r>
      <w:bookmarkStart w:id="0" w:name="_GoBack"/>
      <w:bookmarkEnd w:id="0"/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5"/>
        <w:gridCol w:w="1071"/>
      </w:tblGrid>
      <w:tr w14:paraId="3387D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25" w:type="dxa"/>
            <w:vAlign w:val="center"/>
          </w:tcPr>
          <w:p w14:paraId="00601F59">
            <w:pPr>
              <w:widowControl/>
              <w:adjustRightInd w:val="0"/>
              <w:snapToGrid w:val="0"/>
              <w:ind w:firstLine="425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w:t xml:space="preserve">The formula of </w:t>
            </w:r>
            <m:oMath>
              <m:sSub>
                <m:sSubPr>
                  <m:ctrlPr>
                    <w:rPr>
                      <w:rFonts w:ascii="Cambria Math" w:hAnsi="Cambria Math" w:eastAsia="Times New Roman" w:cs="Times New Roman"/>
                      <w:snapToGrid w:val="0"/>
                      <w:color w:val="000000"/>
                      <w:kern w:val="0"/>
                      <w:sz w:val="24"/>
                      <w:szCs w:val="24"/>
                      <w:lang w:eastAsia="de-DE"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eastAsia="Times New Roman" w:cs="Times New Roman"/>
                      <w:snapToGrid w:val="0"/>
                      <w:color w:val="000000"/>
                      <w:kern w:val="0"/>
                      <w:sz w:val="24"/>
                      <w:szCs w:val="24"/>
                      <w:lang w:eastAsia="de-DE" w:bidi="en-US"/>
                    </w:rPr>
                    <m:t>R</m:t>
                  </m:r>
                  <m:ctrlPr>
                    <w:rPr>
                      <w:rFonts w:ascii="Cambria Math" w:hAnsi="Cambria Math" w:eastAsia="Times New Roman" w:cs="Times New Roman"/>
                      <w:snapToGrid w:val="0"/>
                      <w:color w:val="000000"/>
                      <w:kern w:val="0"/>
                      <w:sz w:val="24"/>
                      <w:szCs w:val="24"/>
                      <w:lang w:eastAsia="de-DE" w:bidi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Times New Roman" w:cs="Times New Roman"/>
                      <w:snapToGrid w:val="0"/>
                      <w:color w:val="000000"/>
                      <w:kern w:val="0"/>
                      <w:sz w:val="24"/>
                      <w:szCs w:val="24"/>
                      <w:lang w:eastAsia="de-DE" w:bidi="en-US"/>
                    </w:rPr>
                    <m:t>i</m:t>
                  </m:r>
                  <m:ctrlPr>
                    <w:rPr>
                      <w:rFonts w:ascii="Cambria Math" w:hAnsi="Cambria Math" w:eastAsia="Times New Roman" w:cs="Times New Roman"/>
                      <w:snapToGrid w:val="0"/>
                      <w:color w:val="000000"/>
                      <w:kern w:val="0"/>
                      <w:sz w:val="24"/>
                      <w:szCs w:val="24"/>
                      <w:lang w:eastAsia="de-DE" w:bidi="en-US"/>
                    </w:rPr>
                  </m:ctrlPr>
                </m:sub>
              </m:sSub>
            </m:oMath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w:t xml:space="preserve"> is: </w:t>
            </w:r>
          </w:p>
          <w:p w14:paraId="135C303A">
            <w:pPr>
              <w:widowControl/>
              <w:contextualSpacing/>
              <w:jc w:val="center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R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i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eastAsia="Times New Roman" w:cs="Times New Roman"/>
                    <w:snapToGrid w:val="0"/>
                    <w:color w:val="000000"/>
                    <w:kern w:val="0"/>
                    <w:sz w:val="24"/>
                    <w:szCs w:val="24"/>
                    <w:lang w:eastAsia="de-DE" w:bidi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D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i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eastAsia="Times New Roman" w:cs="Times New Roman"/>
                    <w:snapToGrid w:val="0"/>
                    <w:color w:val="000000"/>
                    <w:kern w:val="0"/>
                    <w:sz w:val="24"/>
                    <w:szCs w:val="24"/>
                    <w:lang w:eastAsia="de-DE" w:bidi="en-US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V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  <m:t>i</m:t>
                    </m:r>
                    <m:ctrlPr>
                      <w:rPr>
                        <w:rFonts w:ascii="Cambria Math" w:hAnsi="Cambria Math" w:eastAsia="Times New Roman" w:cs="Times New Roman"/>
                        <w:snapToGrid w:val="0"/>
                        <w:color w:val="000000"/>
                        <w:kern w:val="0"/>
                        <w:sz w:val="24"/>
                        <w:szCs w:val="24"/>
                        <w:lang w:eastAsia="de-DE" w:bidi="en-US"/>
                      </w:rPr>
                    </m:ctrlPr>
                  </m:sub>
                </m:sSub>
              </m:oMath>
            </m:oMathPara>
          </w:p>
        </w:tc>
        <w:tc>
          <w:tcPr>
            <w:tcW w:w="1071" w:type="dxa"/>
            <w:vAlign w:val="center"/>
          </w:tcPr>
          <w:p w14:paraId="52B2E1A8">
            <w:pPr>
              <w:widowControl/>
              <w:contextualSpacing/>
              <w:jc w:val="right"/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w:t>(</w:t>
            </w: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w:t>)</w:t>
            </w:r>
          </w:p>
        </w:tc>
      </w:tr>
    </w:tbl>
    <w:p w14:paraId="7DBF2DA9">
      <w:pPr>
        <w:widowControl/>
        <w:adjustRightInd w:val="0"/>
        <w:snapToGrid w:val="0"/>
        <w:ind w:firstLine="425"/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Where,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D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and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V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are the landscape disturbance index and vulnerability index of the </w:t>
      </w:r>
      <m:oMath>
        <m:r>
          <m:rPr>
            <m:sty m:val="p"/>
          </m:rPr>
          <w:rPr>
            <w:rFonts w:ascii="Cambria Math" w:hAnsi="Cambria Math" w:eastAsia="Times New Roman" w:cs="Times New Roman"/>
            <w:snapToGrid w:val="0"/>
            <w:color w:val="000000"/>
            <w:kern w:val="0"/>
            <w:sz w:val="24"/>
            <w:szCs w:val="24"/>
            <w:lang w:eastAsia="de-DE" w:bidi="en-US"/>
          </w:rPr>
          <m:t>i</m:t>
        </m:r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th landscape class, respectively. The formula of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D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is:</w:t>
      </w:r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5"/>
        <w:gridCol w:w="1071"/>
      </w:tblGrid>
      <w:tr w14:paraId="42142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25" w:type="dxa"/>
            <w:vAlign w:val="center"/>
          </w:tcPr>
          <w:p w14:paraId="2A4795D2">
            <w:pPr>
              <w:widowControl/>
              <w:contextualSpacing/>
              <w:jc w:val="center"/>
              <w:rPr>
                <w:rFonts w:ascii="Times New Roman" w:hAnsi="Times New Roman" w:eastAsia="Arial" w:cs="Times New Roman"/>
                <w:i/>
                <w:color w:val="000000"/>
                <w:kern w:val="0"/>
                <w:sz w:val="22"/>
                <w:szCs w:val="22"/>
                <w:lang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D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i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Arial" w:cs="Times New Roman"/>
                    <w:color w:val="000000"/>
                    <w:kern w:val="0"/>
                    <w:sz w:val="22"/>
                    <w:szCs w:val="22"/>
                    <w:lang w:eastAsia="en-US" w:bidi="en-US"/>
                  </w:rPr>
                  <m:t>=a</m:t>
                </m:r>
                <m:sSub>
                  <m:sSubP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C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i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Arial" w:cs="Times New Roman"/>
                    <w:color w:val="000000"/>
                    <w:kern w:val="0"/>
                    <w:sz w:val="22"/>
                    <w:szCs w:val="22"/>
                    <w:lang w:eastAsia="en-US" w:bidi="en-US"/>
                  </w:rPr>
                  <m:t>+b</m:t>
                </m:r>
                <m:sSub>
                  <m:sSubP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N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i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Arial" w:cs="Times New Roman"/>
                    <w:color w:val="000000"/>
                    <w:kern w:val="0"/>
                    <w:sz w:val="22"/>
                    <w:szCs w:val="22"/>
                    <w:lang w:eastAsia="en-US" w:bidi="en-US"/>
                  </w:rPr>
                  <m:t>+c</m:t>
                </m:r>
                <m:sSub>
                  <m:sSubP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F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Arial" w:cs="Times New Roman"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  <m:t>i</m:t>
                    </m:r>
                    <m:ctrlPr>
                      <w:rPr>
                        <w:rFonts w:ascii="Cambria Math" w:hAnsi="Cambria Math" w:eastAsia="Arial" w:cs="Times New Roman"/>
                        <w:i/>
                        <w:color w:val="000000"/>
                        <w:kern w:val="0"/>
                        <w:sz w:val="22"/>
                        <w:szCs w:val="22"/>
                        <w:lang w:eastAsia="en-US" w:bidi="en-US"/>
                      </w:rPr>
                    </m:ctrlPr>
                  </m:sub>
                </m:sSub>
              </m:oMath>
            </m:oMathPara>
          </w:p>
        </w:tc>
        <w:tc>
          <w:tcPr>
            <w:tcW w:w="1071" w:type="dxa"/>
            <w:vAlign w:val="center"/>
          </w:tcPr>
          <w:p w14:paraId="174B62A6">
            <w:pPr>
              <w:widowControl/>
              <w:contextualSpacing/>
              <w:jc w:val="right"/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</w:pP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(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bidi="en-US"/>
              </w:rPr>
              <w:t>2</w:t>
            </w:r>
            <w:r>
              <w:rPr>
                <w:rFonts w:ascii="Times New Roman" w:hAnsi="Times New Roman" w:eastAsia="Arial" w:cs="Times New Roman"/>
                <w:color w:val="000000"/>
                <w:kern w:val="0"/>
                <w:sz w:val="22"/>
                <w:szCs w:val="22"/>
                <w:lang w:eastAsia="en-US" w:bidi="en-US"/>
              </w:rPr>
              <w:t>)</w:t>
            </w:r>
          </w:p>
        </w:tc>
      </w:tr>
    </w:tbl>
    <w:p w14:paraId="1A2D4ED7">
      <w:pPr>
        <w:widowControl/>
        <w:adjustRightInd w:val="0"/>
        <w:snapToGrid w:val="0"/>
        <w:ind w:firstLine="425"/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Where,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C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,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N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, and </w:t>
      </w:r>
      <m:oMath>
        <m:sSub>
          <m:sSubP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F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  <m:t>i</m:t>
            </m:r>
            <m:ctrlPr>
              <w:rPr>
                <w:rFonts w:ascii="Cambria Math" w:hAnsi="Cambria Math" w:eastAsia="Times New Roman" w:cs="Times New Roman"/>
                <w:snapToGrid w:val="0"/>
                <w:color w:val="000000"/>
                <w:kern w:val="0"/>
                <w:sz w:val="24"/>
                <w:szCs w:val="24"/>
                <w:lang w:eastAsia="de-DE" w:bidi="en-US"/>
              </w:rPr>
            </m:ctrlPr>
          </m:sub>
        </m:sSub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are the landscape fragmentation index, isolation index, and fractal dimension index of the </w:t>
      </w:r>
      <m:oMath>
        <m:r>
          <m:rPr>
            <m:sty m:val="p"/>
          </m:rPr>
          <w:rPr>
            <w:rFonts w:ascii="Cambria Math" w:hAnsi="Cambria Math" w:eastAsia="Times New Roman" w:cs="Times New Roman"/>
            <w:snapToGrid w:val="0"/>
            <w:color w:val="000000"/>
            <w:kern w:val="0"/>
            <w:sz w:val="24"/>
            <w:szCs w:val="24"/>
            <w:lang w:eastAsia="de-DE" w:bidi="en-US"/>
          </w:rPr>
          <m:t>i</m:t>
        </m:r>
      </m:oMath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th class, respectively. Based on previous research, the values of a, b, and c were 0.5, 0.3, and 0.2, respectively.</w:t>
      </w:r>
    </w:p>
    <w:p w14:paraId="573656A3">
      <w:pPr>
        <w:widowControl/>
        <w:adjustRightInd w:val="0"/>
        <w:snapToGrid w:val="0"/>
        <w:ind w:firstLine="425"/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The landscape fragmentation index measures the number of patches with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  <w:lang w:bidi="en-US"/>
        </w:rPr>
        <w:t>in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an area and represents the fragmentation of the landscape. The landscape isolation index displays the degree of separation of patches. The landscape fractal dimension index shows 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  <w:lang w:bidi="en-US"/>
        </w:rPr>
        <w:t xml:space="preserve">the 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complexity of patch shape. All landscape index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  <w:lang w:bidi="en-US"/>
        </w:rPr>
        <w:t>es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  <w:lang w:bidi="en-US"/>
        </w:rPr>
        <w:t>were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 calculated based on Fragstats 4.2. </w:t>
      </w:r>
    </w:p>
    <w:p w14:paraId="2AE364FE">
      <w:pPr>
        <w:widowControl/>
        <w:adjustRightInd w:val="0"/>
        <w:snapToGrid w:val="0"/>
        <w:ind w:firstLine="425"/>
        <w:rPr>
          <w:rFonts w:ascii="Times New Roman" w:hAnsi="Times New Roman" w:cs="Times New Roman" w:eastAsiaTheme="minorEastAsia"/>
          <w:snapToGrid w:val="0"/>
          <w:color w:val="000000"/>
          <w:kern w:val="0"/>
          <w:sz w:val="24"/>
          <w:szCs w:val="24"/>
          <w:lang w:bidi="en-US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The landscape vulnerability index measures the resistance of landscape types to external disturbances. 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  <w:lang w:bidi="en-US"/>
        </w:rPr>
        <w:t>The l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arger the landscape vulnerability index is, the weaker the resistance to external disturbances. According to previous studies, The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>values of</w:t>
      </w:r>
      <w:r>
        <w:rPr>
          <w:rFonts w:ascii="Times New Roman" w:hAnsi="Times New Roman" w:eastAsia="MS Mincho" w:cs="Times New Roman"/>
          <w:snapToGrid w:val="0"/>
          <w:color w:val="000000"/>
          <w:kern w:val="0"/>
          <w:sz w:val="24"/>
          <w:szCs w:val="24"/>
          <w:lang w:bidi="en-US"/>
        </w:rPr>
        <w:t xml:space="preserve"> landscape vulnerability of </w:t>
      </w: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eastAsia="de-DE" w:bidi="en-US"/>
        </w:rPr>
        <w:t xml:space="preserve">the farmland, forestland, grassland, wetland, and construction land are 4, 2, 3, 5, and 1, respectively. Each indicator was standardized using the MIN-MAX standardization method. </w:t>
      </w:r>
    </w:p>
    <w:p w14:paraId="36BE4F73">
      <w:pPr>
        <w:widowControl/>
        <w:adjustRightInd w:val="0"/>
        <w:snapToGrid w:val="0"/>
        <w:rPr>
          <w:rFonts w:ascii="Times New Roman" w:hAnsi="Times New Roman" w:cs="Times New Roman" w:eastAsiaTheme="minorEastAsia"/>
          <w:snapToGrid w:val="0"/>
          <w:color w:val="000000"/>
          <w:kern w:val="0"/>
          <w:sz w:val="24"/>
          <w:szCs w:val="24"/>
          <w:lang w:bidi="en-US"/>
        </w:rPr>
      </w:pPr>
    </w:p>
    <w:p w14:paraId="371F19C4">
      <w:pPr>
        <w:widowControl/>
        <w:adjustRightInd w:val="0"/>
        <w:snapToGrid w:val="0"/>
        <w:rPr>
          <w:rFonts w:ascii="Times New Roman" w:hAnsi="Times New Roman" w:cs="Times New Roman" w:eastAsiaTheme="minorEastAsia"/>
          <w:snapToGrid w:val="0"/>
          <w:color w:val="000000"/>
          <w:kern w:val="0"/>
          <w:sz w:val="24"/>
          <w:szCs w:val="24"/>
          <w:lang w:bidi="en-US"/>
        </w:rPr>
      </w:pPr>
    </w:p>
    <w:p w14:paraId="4BE0EBE7">
      <w:pPr>
        <w:widowControl/>
        <w:adjustRightInd w:val="0"/>
        <w:snapToGrid w:val="0"/>
        <w:rPr>
          <w:rFonts w:ascii="Times New Roman" w:hAnsi="Times New Roman" w:cs="Times New Roman" w:eastAsiaTheme="minorEastAsia"/>
          <w:snapToGrid w:val="0"/>
          <w:color w:val="000000"/>
          <w:kern w:val="0"/>
          <w:sz w:val="24"/>
          <w:szCs w:val="24"/>
          <w:lang w:bidi="en-US"/>
        </w:rPr>
      </w:pPr>
    </w:p>
    <w:sectPr>
      <w:footerReference r:id="rId3" w:type="default"/>
      <w:pgSz w:w="11906" w:h="16838"/>
      <w:pgMar w:top="864" w:right="1440" w:bottom="864" w:left="1440" w:header="288" w:footer="288" w:gutter="0"/>
      <w:lnNumType w:countBy="0" w:restart="continuous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B02C8">
    <w:pPr>
      <w:pStyle w:val="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lang w:val="zh-CN"/>
      </w:rPr>
      <w:t>2</w:t>
    </w:r>
    <w:r>
      <w:rPr>
        <w:rFonts w:ascii="Times New Roman" w:hAnsi="Times New Roman" w:cs="Times New Roman"/>
      </w:rPr>
      <w:fldChar w:fldCharType="end"/>
    </w:r>
  </w:p>
  <w:p w14:paraId="75C6835A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wZjIyZGY1YWM5YzBlNjgzOTIxOTI4OWIzMGRhOWEifQ=="/>
    <w:docVar w:name="EN.Layout" w:val="&lt;ENLayout&gt;&lt;Style&gt;ESE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zrxffdzssa0eevxzyv95rq5rdvasrfpfvv&quot;&gt;lz EndNote Library&lt;record-ids&gt;&lt;item&gt;740&lt;/item&gt;&lt;item&gt;1781&lt;/item&gt;&lt;/record-ids&gt;&lt;/item&gt;&lt;/Libraries&gt;"/>
  </w:docVars>
  <w:rsids>
    <w:rsidRoot w:val="003B1DBD"/>
    <w:rsid w:val="0005512F"/>
    <w:rsid w:val="00063BB8"/>
    <w:rsid w:val="00085E50"/>
    <w:rsid w:val="00115941"/>
    <w:rsid w:val="00174D97"/>
    <w:rsid w:val="00237DD7"/>
    <w:rsid w:val="00241740"/>
    <w:rsid w:val="00245659"/>
    <w:rsid w:val="002652CC"/>
    <w:rsid w:val="00271197"/>
    <w:rsid w:val="0028591A"/>
    <w:rsid w:val="002B65F1"/>
    <w:rsid w:val="002C09F0"/>
    <w:rsid w:val="002D6575"/>
    <w:rsid w:val="00322F20"/>
    <w:rsid w:val="00341126"/>
    <w:rsid w:val="00372922"/>
    <w:rsid w:val="003B1DBD"/>
    <w:rsid w:val="003B542D"/>
    <w:rsid w:val="003C54BB"/>
    <w:rsid w:val="004025E4"/>
    <w:rsid w:val="00426451"/>
    <w:rsid w:val="00454DDD"/>
    <w:rsid w:val="004625FD"/>
    <w:rsid w:val="004D3A01"/>
    <w:rsid w:val="00533921"/>
    <w:rsid w:val="00581D97"/>
    <w:rsid w:val="00585E81"/>
    <w:rsid w:val="005E3AC5"/>
    <w:rsid w:val="006417A8"/>
    <w:rsid w:val="00675F28"/>
    <w:rsid w:val="006D7174"/>
    <w:rsid w:val="006E6A18"/>
    <w:rsid w:val="00717DFB"/>
    <w:rsid w:val="0073635C"/>
    <w:rsid w:val="007B28F9"/>
    <w:rsid w:val="007D2CA4"/>
    <w:rsid w:val="00832A88"/>
    <w:rsid w:val="008524B9"/>
    <w:rsid w:val="008B0C0E"/>
    <w:rsid w:val="008B57F4"/>
    <w:rsid w:val="00901987"/>
    <w:rsid w:val="00911F6A"/>
    <w:rsid w:val="009834BD"/>
    <w:rsid w:val="00992314"/>
    <w:rsid w:val="00993500"/>
    <w:rsid w:val="009E3710"/>
    <w:rsid w:val="009F0AEF"/>
    <w:rsid w:val="00A30BA3"/>
    <w:rsid w:val="00A630A3"/>
    <w:rsid w:val="00A70D5D"/>
    <w:rsid w:val="00A71936"/>
    <w:rsid w:val="00A72728"/>
    <w:rsid w:val="00AA5ED5"/>
    <w:rsid w:val="00AB370F"/>
    <w:rsid w:val="00AF74F4"/>
    <w:rsid w:val="00B22D97"/>
    <w:rsid w:val="00B67C05"/>
    <w:rsid w:val="00BF0209"/>
    <w:rsid w:val="00C24FD7"/>
    <w:rsid w:val="00C53584"/>
    <w:rsid w:val="00C654F3"/>
    <w:rsid w:val="00C80AB0"/>
    <w:rsid w:val="00CA57DC"/>
    <w:rsid w:val="00CB3765"/>
    <w:rsid w:val="00CB7A0E"/>
    <w:rsid w:val="00D00DA0"/>
    <w:rsid w:val="00D22F65"/>
    <w:rsid w:val="00D428ED"/>
    <w:rsid w:val="00D51F08"/>
    <w:rsid w:val="00D70E92"/>
    <w:rsid w:val="00D85BB6"/>
    <w:rsid w:val="00DA2DA6"/>
    <w:rsid w:val="00DB0935"/>
    <w:rsid w:val="00DF6E01"/>
    <w:rsid w:val="00E63E38"/>
    <w:rsid w:val="00E82AE6"/>
    <w:rsid w:val="00EB56B3"/>
    <w:rsid w:val="00EE1BC1"/>
    <w:rsid w:val="00F04D7F"/>
    <w:rsid w:val="00F636BE"/>
    <w:rsid w:val="00FA2B69"/>
    <w:rsid w:val="00FD577B"/>
    <w:rsid w:val="022A0D1C"/>
    <w:rsid w:val="05921FB2"/>
    <w:rsid w:val="298A4D94"/>
    <w:rsid w:val="2A204996"/>
    <w:rsid w:val="3B3C787E"/>
    <w:rsid w:val="3B5F4174"/>
    <w:rsid w:val="5D414DE5"/>
    <w:rsid w:val="67F50DB1"/>
    <w:rsid w:val="7302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line number"/>
    <w:basedOn w:val="7"/>
    <w:semiHidden/>
    <w:unhideWhenUsed/>
    <w:qFormat/>
    <w:uiPriority w:val="99"/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paragraph" w:customStyle="1" w:styleId="14">
    <w:name w:val="EndNote Bibliography Title"/>
    <w:basedOn w:val="1"/>
    <w:link w:val="15"/>
    <w:qFormat/>
    <w:uiPriority w:val="0"/>
    <w:pPr>
      <w:jc w:val="center"/>
    </w:pPr>
    <w:rPr>
      <w:sz w:val="20"/>
    </w:rPr>
  </w:style>
  <w:style w:type="character" w:customStyle="1" w:styleId="15">
    <w:name w:val="EndNote Bibliography Title 字符"/>
    <w:basedOn w:val="7"/>
    <w:link w:val="14"/>
    <w:qFormat/>
    <w:uiPriority w:val="0"/>
    <w:rPr>
      <w:rFonts w:ascii="等线" w:hAnsi="等线" w:eastAsia="等线" w:cs="等线"/>
      <w:kern w:val="2"/>
      <w:szCs w:val="21"/>
    </w:rPr>
  </w:style>
  <w:style w:type="paragraph" w:customStyle="1" w:styleId="16">
    <w:name w:val="EndNote Bibliography"/>
    <w:basedOn w:val="1"/>
    <w:link w:val="17"/>
    <w:qFormat/>
    <w:uiPriority w:val="0"/>
    <w:rPr>
      <w:sz w:val="20"/>
    </w:rPr>
  </w:style>
  <w:style w:type="character" w:customStyle="1" w:styleId="17">
    <w:name w:val="EndNote Bibliography 字符"/>
    <w:basedOn w:val="7"/>
    <w:link w:val="16"/>
    <w:qFormat/>
    <w:uiPriority w:val="0"/>
    <w:rPr>
      <w:rFonts w:ascii="等线" w:hAnsi="等线" w:eastAsia="等线" w:cs="等线"/>
      <w:kern w:val="2"/>
      <w:szCs w:val="21"/>
    </w:rPr>
  </w:style>
  <w:style w:type="character" w:customStyle="1" w:styleId="18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9">
    <w:name w:val="网格型1"/>
    <w:basedOn w:val="5"/>
    <w:qFormat/>
    <w:uiPriority w:val="0"/>
    <w:rPr>
      <w:rFonts w:ascii="Arial" w:hAnsi="Arial" w:eastAsia="宋体" w:cs="Aria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0">
    <w:name w:val="网格型2"/>
    <w:basedOn w:val="5"/>
    <w:qFormat/>
    <w:uiPriority w:val="0"/>
    <w:rPr>
      <w:rFonts w:ascii="Arial" w:hAnsi="Arial" w:eastAsia="宋体" w:cs="Aria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3489</Characters>
  <Lines>50</Lines>
  <Paragraphs>14</Paragraphs>
  <TotalTime>1738</TotalTime>
  <ScaleCrop>false</ScaleCrop>
  <LinksUpToDate>false</LinksUpToDate>
  <CharactersWithSpaces>3885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2024-07-06T15:43:00Z</dcterms:created>
  <dc:creator>桢 李</dc:creator>
  <cp:lastModifiedBy>Askding</cp:lastModifiedBy>
  <cp:lastPrinted>2024-07-21T03:44:00Z</cp:lastPrinted>
  <dcterms:modified xsi:type="dcterms:W3CDTF">2025-10-17T06:47:50Z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877294CF612E47519E0A032EEB270403_13</vt:lpwstr>
  </property>
  <property fmtid="{D5CDD505-2E9C-101B-9397-08002B2CF9AE}" pid="4" name="KSOTemplateDocerSaveRecord">
    <vt:lpwstr>eyJoZGlkIjoiM2Y5N2VjNmQwZDZmNzcyNGQ1YjY3OGNjMjM2YjI0OTEiLCJ1c2VySWQiOiI2MTQyNTU3OTkifQ==</vt:lpwstr>
  </property>
</Properties>
</file>